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1BFDD" w14:textId="77777777" w:rsidR="00DF1500" w:rsidRPr="00C2234F" w:rsidRDefault="00DF1500">
      <w:pPr>
        <w:rPr>
          <w:b/>
          <w:sz w:val="48"/>
          <w:szCs w:val="48"/>
        </w:rPr>
      </w:pPr>
    </w:p>
    <w:p w14:paraId="472A8E60" w14:textId="77777777" w:rsidR="00F41622" w:rsidRPr="00C2234F" w:rsidRDefault="00E60F98" w:rsidP="00DF1500">
      <w:pPr>
        <w:jc w:val="center"/>
        <w:rPr>
          <w:rFonts w:ascii="Arial Narrow" w:hAnsi="Arial Narrow"/>
          <w:b/>
          <w:sz w:val="48"/>
          <w:szCs w:val="48"/>
        </w:rPr>
      </w:pPr>
      <w:r>
        <w:rPr>
          <w:rFonts w:ascii="Arial Narrow" w:hAnsi="Arial Narrow"/>
          <w:b/>
          <w:sz w:val="48"/>
          <w:szCs w:val="48"/>
        </w:rPr>
        <w:t>Maintenance</w:t>
      </w:r>
      <w:r w:rsidR="00F41622" w:rsidRPr="00C2234F">
        <w:rPr>
          <w:rFonts w:ascii="Arial Narrow" w:hAnsi="Arial Narrow"/>
          <w:b/>
          <w:sz w:val="48"/>
          <w:szCs w:val="48"/>
        </w:rPr>
        <w:t xml:space="preserve"> Recommendations </w:t>
      </w:r>
      <w:r w:rsidR="00DF1500" w:rsidRPr="00C2234F">
        <w:rPr>
          <w:rFonts w:ascii="Arial Narrow" w:hAnsi="Arial Narrow"/>
          <w:b/>
          <w:sz w:val="48"/>
          <w:szCs w:val="48"/>
        </w:rPr>
        <w:br/>
      </w:r>
      <w:r w:rsidR="00F41622" w:rsidRPr="00C2234F">
        <w:rPr>
          <w:rFonts w:ascii="Arial Narrow" w:hAnsi="Arial Narrow"/>
          <w:b/>
          <w:sz w:val="48"/>
          <w:szCs w:val="48"/>
        </w:rPr>
        <w:t>for the Tolomatic S</w:t>
      </w:r>
      <w:r w:rsidR="001C556A" w:rsidRPr="00C2234F">
        <w:rPr>
          <w:rFonts w:ascii="Arial Narrow" w:hAnsi="Arial Narrow"/>
          <w:b/>
          <w:sz w:val="48"/>
          <w:szCs w:val="48"/>
        </w:rPr>
        <w:t>tainless Steel</w:t>
      </w:r>
      <w:r w:rsidR="00F41622" w:rsidRPr="00C2234F">
        <w:rPr>
          <w:rFonts w:ascii="Arial Narrow" w:hAnsi="Arial Narrow"/>
          <w:b/>
          <w:sz w:val="48"/>
          <w:szCs w:val="48"/>
        </w:rPr>
        <w:t xml:space="preserve">-IMA Actuator </w:t>
      </w:r>
      <w:r w:rsidR="00DF1500" w:rsidRPr="00C2234F">
        <w:rPr>
          <w:rFonts w:ascii="Arial Narrow" w:hAnsi="Arial Narrow"/>
          <w:b/>
          <w:sz w:val="48"/>
          <w:szCs w:val="48"/>
        </w:rPr>
        <w:br/>
      </w:r>
      <w:r w:rsidR="00F41622" w:rsidRPr="00C2234F">
        <w:rPr>
          <w:rFonts w:ascii="Arial Narrow" w:hAnsi="Arial Narrow"/>
          <w:b/>
          <w:sz w:val="48"/>
          <w:szCs w:val="48"/>
        </w:rPr>
        <w:t xml:space="preserve">on Raque </w:t>
      </w:r>
      <w:r w:rsidR="00513016">
        <w:rPr>
          <w:rFonts w:ascii="Arial Narrow" w:hAnsi="Arial Narrow"/>
          <w:b/>
          <w:sz w:val="48"/>
          <w:szCs w:val="48"/>
        </w:rPr>
        <w:t xml:space="preserve">Food Systems </w:t>
      </w:r>
      <w:r w:rsidR="00F41622" w:rsidRPr="00C2234F">
        <w:rPr>
          <w:rFonts w:ascii="Arial Narrow" w:hAnsi="Arial Narrow"/>
          <w:b/>
          <w:sz w:val="48"/>
          <w:szCs w:val="48"/>
        </w:rPr>
        <w:t>Fillers</w:t>
      </w:r>
    </w:p>
    <w:p w14:paraId="46A4D3EA" w14:textId="77777777" w:rsidR="00F41622" w:rsidRPr="00FA0FBE" w:rsidRDefault="005039CF" w:rsidP="00161455">
      <w:pPr>
        <w:jc w:val="center"/>
        <w:rPr>
          <w:color w:val="00B050"/>
          <w:sz w:val="21"/>
          <w:szCs w:val="21"/>
        </w:rPr>
      </w:pPr>
      <w:r>
        <w:rPr>
          <w:noProof/>
        </w:rPr>
        <w:drawing>
          <wp:inline distT="0" distB="0" distL="0" distR="0" wp14:anchorId="32A413AF" wp14:editId="5B93EAE7">
            <wp:extent cx="5943600" cy="313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131185"/>
                    </a:xfrm>
                    <a:prstGeom prst="rect">
                      <a:avLst/>
                    </a:prstGeom>
                  </pic:spPr>
                </pic:pic>
              </a:graphicData>
            </a:graphic>
          </wp:inline>
        </w:drawing>
      </w:r>
    </w:p>
    <w:p w14:paraId="3C628615" w14:textId="77777777" w:rsidR="0096357B" w:rsidRPr="00C2234F" w:rsidRDefault="0096357B" w:rsidP="00F41622">
      <w:pPr>
        <w:rPr>
          <w:b/>
          <w:sz w:val="21"/>
          <w:szCs w:val="21"/>
        </w:rPr>
      </w:pPr>
    </w:p>
    <w:p w14:paraId="2ABEB7CF" w14:textId="77777777" w:rsidR="00F41622" w:rsidRPr="00C2234F" w:rsidRDefault="00F41622" w:rsidP="00F41622">
      <w:pPr>
        <w:rPr>
          <w:b/>
          <w:sz w:val="21"/>
          <w:szCs w:val="21"/>
        </w:rPr>
      </w:pPr>
      <w:r w:rsidRPr="00C2234F">
        <w:rPr>
          <w:b/>
          <w:sz w:val="21"/>
          <w:szCs w:val="21"/>
        </w:rPr>
        <w:t>Links</w:t>
      </w:r>
    </w:p>
    <w:p w14:paraId="719E546A" w14:textId="77777777" w:rsidR="00DF1500" w:rsidRPr="00C2234F" w:rsidRDefault="00F41622" w:rsidP="00F41622">
      <w:pPr>
        <w:rPr>
          <w:sz w:val="21"/>
          <w:szCs w:val="21"/>
        </w:rPr>
        <w:sectPr w:rsidR="00DF1500" w:rsidRPr="00C2234F">
          <w:headerReference w:type="default" r:id="rId8"/>
          <w:footerReference w:type="default" r:id="rId9"/>
          <w:pgSz w:w="12240" w:h="15840"/>
          <w:pgMar w:top="1440" w:right="1440" w:bottom="1440" w:left="1440" w:header="720" w:footer="720" w:gutter="0"/>
          <w:cols w:space="720"/>
          <w:docGrid w:linePitch="360"/>
        </w:sectPr>
      </w:pPr>
      <w:r w:rsidRPr="00C2234F">
        <w:rPr>
          <w:sz w:val="21"/>
          <w:szCs w:val="21"/>
        </w:rPr>
        <w:tab/>
      </w:r>
      <w:hyperlink r:id="rId10" w:history="1">
        <w:r w:rsidRPr="00C2234F">
          <w:rPr>
            <w:rStyle w:val="Hyperlink"/>
            <w:sz w:val="21"/>
            <w:szCs w:val="21"/>
          </w:rPr>
          <w:t>IMA</w:t>
        </w:r>
        <w:r w:rsidR="00E901AA" w:rsidRPr="00C2234F">
          <w:rPr>
            <w:rStyle w:val="Hyperlink"/>
            <w:sz w:val="21"/>
            <w:szCs w:val="21"/>
          </w:rPr>
          <w:t xml:space="preserve">-S </w:t>
        </w:r>
        <w:r w:rsidR="002B0A11" w:rsidRPr="00C2234F">
          <w:rPr>
            <w:rStyle w:val="Hyperlink"/>
            <w:sz w:val="21"/>
            <w:szCs w:val="21"/>
          </w:rPr>
          <w:t>Manual</w:t>
        </w:r>
        <w:r w:rsidR="00161455" w:rsidRPr="00C2234F">
          <w:rPr>
            <w:rStyle w:val="Hyperlink"/>
            <w:sz w:val="21"/>
            <w:szCs w:val="21"/>
          </w:rPr>
          <w:t xml:space="preserve"> </w:t>
        </w:r>
        <w:r w:rsidR="00D216F0" w:rsidRPr="008E18B1">
          <w:rPr>
            <w:rStyle w:val="Hyperlink"/>
            <w:sz w:val="21"/>
            <w:szCs w:val="21"/>
          </w:rPr>
          <w:t>2700-4016</w:t>
        </w:r>
      </w:hyperlink>
    </w:p>
    <w:p w14:paraId="62196D01" w14:textId="77777777" w:rsidR="00F41622" w:rsidRPr="00CF2F43" w:rsidRDefault="00F41622" w:rsidP="00CF2F43">
      <w:pPr>
        <w:pStyle w:val="Heading1"/>
        <w:rPr>
          <w:rFonts w:cstheme="minorHAnsi"/>
          <w:sz w:val="28"/>
          <w:szCs w:val="28"/>
        </w:rPr>
      </w:pPr>
      <w:r w:rsidRPr="00CF2F43">
        <w:rPr>
          <w:rFonts w:asciiTheme="minorHAnsi" w:hAnsiTheme="minorHAnsi" w:cstheme="minorHAnsi"/>
          <w:color w:val="auto"/>
          <w:sz w:val="28"/>
          <w:szCs w:val="28"/>
        </w:rPr>
        <w:lastRenderedPageBreak/>
        <w:t>Introduction</w:t>
      </w:r>
    </w:p>
    <w:p w14:paraId="04779B01" w14:textId="77777777" w:rsidR="00EF5D04" w:rsidRDefault="00EF5D04" w:rsidP="00F41622">
      <w:r>
        <w:t xml:space="preserve">This technical note is meant to inform and explain the process servicing and maintaining the rod seals for Tolomatic stainless steel IMA actuators.  Depending on the cleaning agents used, frequency of cleaning, cleaning process, and the amount of buildup of particulates on the actuators, the performance of the seals will change over time.  Proper maintenance to the assembly will prolong seal life and continue to protect the actuator from water ingress which can result in </w:t>
      </w:r>
      <w:r w:rsidR="00533C69">
        <w:t xml:space="preserve">catastrophic </w:t>
      </w:r>
      <w:r>
        <w:t xml:space="preserve">damage to the unit.  </w:t>
      </w:r>
    </w:p>
    <w:p w14:paraId="7B822E75" w14:textId="77777777" w:rsidR="00247DA4" w:rsidRDefault="00CC7320" w:rsidP="00F41622">
      <w:r>
        <w:t>R</w:t>
      </w:r>
      <w:r w:rsidR="00EF5D04">
        <w:t>ef</w:t>
      </w:r>
      <w:r w:rsidR="0009280C">
        <w:t>er to document number 2700-4019</w:t>
      </w:r>
      <w:r w:rsidR="00EF5D04">
        <w:t xml:space="preserve"> for additional instructions on repair</w:t>
      </w:r>
      <w:r>
        <w:t xml:space="preserve"> and replacement of rod seals.</w:t>
      </w:r>
      <w:r w:rsidR="000D5EFD">
        <w:t xml:space="preserve"> </w:t>
      </w:r>
    </w:p>
    <w:p w14:paraId="4C3D2814" w14:textId="1170587C" w:rsidR="00976A56" w:rsidRPr="00CF2F43" w:rsidRDefault="00976A56" w:rsidP="00F41622">
      <w:r>
        <w:t xml:space="preserve">Refer to document number </w:t>
      </w:r>
      <w:hyperlink r:id="rId11" w:history="1">
        <w:r w:rsidRPr="008D6DCF">
          <w:rPr>
            <w:rStyle w:val="Hyperlink"/>
          </w:rPr>
          <w:t>2700-4016</w:t>
        </w:r>
      </w:hyperlink>
      <w:r>
        <w:t xml:space="preserve"> for full </w:t>
      </w:r>
      <w:r w:rsidR="006E0423">
        <w:t>maintenance, installation, and operation instructions.</w:t>
      </w:r>
    </w:p>
    <w:p w14:paraId="61375E8E" w14:textId="77777777" w:rsidR="00DC52DE" w:rsidRPr="00247DA4" w:rsidRDefault="00DC52DE" w:rsidP="00CF2F43">
      <w:pPr>
        <w:ind w:left="1440"/>
        <w:rPr>
          <w:color w:val="FF0000"/>
          <w:sz w:val="21"/>
          <w:szCs w:val="21"/>
        </w:rPr>
      </w:pPr>
    </w:p>
    <w:p w14:paraId="24335EE1" w14:textId="77777777" w:rsidR="00A16ABF" w:rsidRDefault="008623FB" w:rsidP="00CF2F43">
      <w:pPr>
        <w:pStyle w:val="Heading1"/>
        <w:rPr>
          <w:rFonts w:cstheme="minorHAnsi"/>
          <w:color w:val="000000" w:themeColor="text1"/>
          <w:sz w:val="28"/>
          <w:szCs w:val="28"/>
        </w:rPr>
      </w:pPr>
      <w:r>
        <w:rPr>
          <w:sz w:val="21"/>
          <w:szCs w:val="21"/>
        </w:rPr>
        <w:t xml:space="preserve"> </w:t>
      </w:r>
      <w:r w:rsidR="00895170">
        <w:rPr>
          <w:rFonts w:asciiTheme="minorHAnsi" w:hAnsiTheme="minorHAnsi" w:cstheme="minorHAnsi"/>
          <w:color w:val="000000" w:themeColor="text1"/>
          <w:sz w:val="28"/>
          <w:szCs w:val="28"/>
        </w:rPr>
        <w:t>Wash-down Recommendations</w:t>
      </w:r>
    </w:p>
    <w:p w14:paraId="61CBA9CA" w14:textId="77777777" w:rsidR="002748C5" w:rsidRPr="00CF2F43" w:rsidRDefault="002748C5" w:rsidP="00CF2F43">
      <w:pPr>
        <w:spacing w:after="0" w:line="240" w:lineRule="auto"/>
        <w:rPr>
          <w:sz w:val="16"/>
          <w:szCs w:val="16"/>
        </w:rPr>
      </w:pPr>
    </w:p>
    <w:p w14:paraId="5D3D923B" w14:textId="77777777" w:rsidR="00895170" w:rsidRPr="00CF2F43" w:rsidRDefault="00895170" w:rsidP="00CF2F43">
      <w:pPr>
        <w:pStyle w:val="ListParagraph"/>
        <w:numPr>
          <w:ilvl w:val="0"/>
          <w:numId w:val="19"/>
        </w:numPr>
        <w:spacing w:after="0" w:line="240" w:lineRule="auto"/>
        <w:rPr>
          <w:sz w:val="21"/>
          <w:szCs w:val="21"/>
        </w:rPr>
      </w:pPr>
      <w:r w:rsidRPr="00CF2F43">
        <w:rPr>
          <w:sz w:val="21"/>
          <w:szCs w:val="21"/>
        </w:rPr>
        <w:t>Cleaning should only</w:t>
      </w:r>
      <w:r>
        <w:rPr>
          <w:sz w:val="21"/>
          <w:szCs w:val="21"/>
        </w:rPr>
        <w:t xml:space="preserve"> be done by qualified personnel</w:t>
      </w:r>
    </w:p>
    <w:p w14:paraId="1E1FD833" w14:textId="77777777" w:rsidR="00895170" w:rsidRPr="00CF2F43" w:rsidRDefault="00895170" w:rsidP="00CF2F43">
      <w:pPr>
        <w:pStyle w:val="ListParagraph"/>
        <w:numPr>
          <w:ilvl w:val="0"/>
          <w:numId w:val="19"/>
        </w:numPr>
        <w:spacing w:after="0" w:line="240" w:lineRule="auto"/>
        <w:rPr>
          <w:sz w:val="21"/>
          <w:szCs w:val="21"/>
        </w:rPr>
      </w:pPr>
      <w:r w:rsidRPr="00CF2F43">
        <w:rPr>
          <w:sz w:val="21"/>
          <w:szCs w:val="21"/>
        </w:rPr>
        <w:t>Tolomatic requires the actuator to be stationary a</w:t>
      </w:r>
      <w:r>
        <w:rPr>
          <w:sz w:val="21"/>
          <w:szCs w:val="21"/>
        </w:rPr>
        <w:t>nd de-energized during cleaning</w:t>
      </w:r>
    </w:p>
    <w:p w14:paraId="46B5CC2F" w14:textId="77777777" w:rsidR="00895170" w:rsidRPr="00CF2F43" w:rsidRDefault="00895170" w:rsidP="00CF2F43">
      <w:pPr>
        <w:pStyle w:val="ListParagraph"/>
        <w:numPr>
          <w:ilvl w:val="0"/>
          <w:numId w:val="19"/>
        </w:numPr>
        <w:spacing w:after="0" w:line="240" w:lineRule="auto"/>
        <w:rPr>
          <w:sz w:val="21"/>
          <w:szCs w:val="21"/>
        </w:rPr>
      </w:pPr>
      <w:r w:rsidRPr="00CF2F43">
        <w:rPr>
          <w:sz w:val="21"/>
          <w:szCs w:val="21"/>
        </w:rPr>
        <w:t>It is recommended that the actuator be fully r</w:t>
      </w:r>
      <w:r>
        <w:rPr>
          <w:sz w:val="21"/>
          <w:szCs w:val="21"/>
        </w:rPr>
        <w:t>etracted during cleaning</w:t>
      </w:r>
    </w:p>
    <w:p w14:paraId="4766EEA1" w14:textId="77777777" w:rsidR="00895170" w:rsidRPr="00CF2F43" w:rsidRDefault="00895170" w:rsidP="00CF2F43">
      <w:pPr>
        <w:pStyle w:val="ListParagraph"/>
        <w:numPr>
          <w:ilvl w:val="0"/>
          <w:numId w:val="19"/>
        </w:numPr>
        <w:spacing w:after="0" w:line="240" w:lineRule="auto"/>
        <w:rPr>
          <w:sz w:val="21"/>
          <w:szCs w:val="21"/>
        </w:rPr>
      </w:pPr>
      <w:r w:rsidRPr="00CF2F43">
        <w:rPr>
          <w:sz w:val="21"/>
          <w:szCs w:val="21"/>
        </w:rPr>
        <w:t>Follow IP69K wash-down standards for pressure, proximity and temperature. Violating the</w:t>
      </w:r>
    </w:p>
    <w:p w14:paraId="52DD823C" w14:textId="77777777" w:rsidR="00895170" w:rsidRPr="00CF2F43" w:rsidRDefault="00895170" w:rsidP="00CF2F43">
      <w:pPr>
        <w:pStyle w:val="ListParagraph"/>
        <w:numPr>
          <w:ilvl w:val="0"/>
          <w:numId w:val="19"/>
        </w:numPr>
        <w:spacing w:after="0" w:line="240" w:lineRule="auto"/>
        <w:rPr>
          <w:sz w:val="21"/>
          <w:szCs w:val="21"/>
        </w:rPr>
      </w:pPr>
      <w:r w:rsidRPr="00CF2F43">
        <w:rPr>
          <w:sz w:val="21"/>
          <w:szCs w:val="21"/>
        </w:rPr>
        <w:t>IP69K standards could be detrimen</w:t>
      </w:r>
      <w:r>
        <w:rPr>
          <w:sz w:val="21"/>
          <w:szCs w:val="21"/>
        </w:rPr>
        <w:t>tal to the life of the actuator</w:t>
      </w:r>
    </w:p>
    <w:p w14:paraId="16DA1948" w14:textId="77777777" w:rsidR="00895170" w:rsidRPr="00CF2F43" w:rsidRDefault="00895170" w:rsidP="00CF2F43">
      <w:pPr>
        <w:pStyle w:val="ListParagraph"/>
        <w:numPr>
          <w:ilvl w:val="0"/>
          <w:numId w:val="19"/>
        </w:numPr>
        <w:spacing w:after="0" w:line="240" w:lineRule="auto"/>
        <w:rPr>
          <w:sz w:val="21"/>
          <w:szCs w:val="21"/>
        </w:rPr>
      </w:pPr>
      <w:r w:rsidRPr="00CF2F43">
        <w:rPr>
          <w:sz w:val="21"/>
          <w:szCs w:val="21"/>
        </w:rPr>
        <w:t>Tolomatic prohibits the use of friction style cleaning such as a wire brush. Wash-down and</w:t>
      </w:r>
    </w:p>
    <w:p w14:paraId="48089EB2" w14:textId="77777777" w:rsidR="00895170" w:rsidRPr="00CF2F43" w:rsidRDefault="00895170" w:rsidP="00CF2F43">
      <w:pPr>
        <w:spacing w:after="0" w:line="240" w:lineRule="auto"/>
        <w:ind w:left="360" w:firstLine="360"/>
        <w:rPr>
          <w:sz w:val="21"/>
          <w:szCs w:val="21"/>
        </w:rPr>
      </w:pPr>
      <w:r w:rsidRPr="00CF2F43">
        <w:rPr>
          <w:sz w:val="21"/>
          <w:szCs w:val="21"/>
        </w:rPr>
        <w:t>wipe down cleaning are the</w:t>
      </w:r>
      <w:r>
        <w:rPr>
          <w:sz w:val="21"/>
          <w:szCs w:val="21"/>
        </w:rPr>
        <w:t xml:space="preserve"> only approved cleaning methods</w:t>
      </w:r>
    </w:p>
    <w:p w14:paraId="0DBCEDB5" w14:textId="77777777" w:rsidR="00895170" w:rsidRPr="00CF2F43" w:rsidRDefault="00895170" w:rsidP="00CF2F43">
      <w:pPr>
        <w:pStyle w:val="ListParagraph"/>
        <w:numPr>
          <w:ilvl w:val="0"/>
          <w:numId w:val="19"/>
        </w:numPr>
        <w:spacing w:after="0" w:line="240" w:lineRule="auto"/>
        <w:rPr>
          <w:sz w:val="21"/>
          <w:szCs w:val="21"/>
        </w:rPr>
      </w:pPr>
      <w:r w:rsidRPr="00CF2F43">
        <w:rPr>
          <w:sz w:val="21"/>
          <w:szCs w:val="21"/>
        </w:rPr>
        <w:t>Minimum acceptable concentrations of cleaning chemicals should be used to successfully</w:t>
      </w:r>
    </w:p>
    <w:p w14:paraId="23F7E078" w14:textId="77777777" w:rsidR="00895170" w:rsidRDefault="00895170" w:rsidP="00CF2F43">
      <w:pPr>
        <w:pStyle w:val="ListParagraph"/>
        <w:spacing w:after="0" w:line="240" w:lineRule="auto"/>
        <w:rPr>
          <w:sz w:val="21"/>
          <w:szCs w:val="21"/>
        </w:rPr>
      </w:pPr>
      <w:r w:rsidRPr="00CF2F43">
        <w:rPr>
          <w:sz w:val="21"/>
          <w:szCs w:val="21"/>
        </w:rPr>
        <w:t>sanitize equipment. Consult Tolom</w:t>
      </w:r>
      <w:r>
        <w:rPr>
          <w:sz w:val="21"/>
          <w:szCs w:val="21"/>
        </w:rPr>
        <w:t>atic for chemical compatibility</w:t>
      </w:r>
    </w:p>
    <w:p w14:paraId="776B1968" w14:textId="77777777" w:rsidR="0008784A" w:rsidRDefault="00895170" w:rsidP="00CF2F43">
      <w:pPr>
        <w:pStyle w:val="ListParagraph"/>
        <w:numPr>
          <w:ilvl w:val="0"/>
          <w:numId w:val="19"/>
        </w:numPr>
        <w:spacing w:after="0" w:line="240" w:lineRule="auto"/>
        <w:rPr>
          <w:sz w:val="21"/>
          <w:szCs w:val="21"/>
        </w:rPr>
      </w:pPr>
      <w:r>
        <w:rPr>
          <w:sz w:val="21"/>
          <w:szCs w:val="21"/>
        </w:rPr>
        <w:t>A rinse down of the actuator is required after the cleaning process to minimize seal exposure to sanitizing chemical</w:t>
      </w:r>
      <w:r w:rsidR="0008784A">
        <w:rPr>
          <w:sz w:val="21"/>
          <w:szCs w:val="21"/>
        </w:rPr>
        <w:t>s</w:t>
      </w:r>
    </w:p>
    <w:p w14:paraId="62BAA55D" w14:textId="77777777" w:rsidR="0008784A" w:rsidRPr="00CF2F43" w:rsidRDefault="0008784A" w:rsidP="00CF2F43">
      <w:pPr>
        <w:pStyle w:val="ListParagraph"/>
        <w:numPr>
          <w:ilvl w:val="0"/>
          <w:numId w:val="19"/>
        </w:numPr>
        <w:spacing w:after="0" w:line="240" w:lineRule="auto"/>
        <w:rPr>
          <w:sz w:val="21"/>
          <w:szCs w:val="21"/>
        </w:rPr>
      </w:pPr>
      <w:r>
        <w:rPr>
          <w:sz w:val="21"/>
          <w:szCs w:val="21"/>
        </w:rPr>
        <w:t xml:space="preserve">Do we want to suggest reading </w:t>
      </w:r>
      <w:r w:rsidR="00891315">
        <w:rPr>
          <w:sz w:val="21"/>
          <w:szCs w:val="21"/>
        </w:rPr>
        <w:t>another</w:t>
      </w:r>
      <w:r>
        <w:rPr>
          <w:sz w:val="21"/>
          <w:szCs w:val="21"/>
        </w:rPr>
        <w:t xml:space="preserve"> document from us or </w:t>
      </w:r>
      <w:r w:rsidRPr="0008784A">
        <w:rPr>
          <w:sz w:val="21"/>
          <w:szCs w:val="21"/>
        </w:rPr>
        <w:t>Raque</w:t>
      </w:r>
      <w:r w:rsidR="00891315">
        <w:rPr>
          <w:sz w:val="21"/>
          <w:szCs w:val="21"/>
        </w:rPr>
        <w:t xml:space="preserve"> for full wash down instructions? Or is the list above the full list of instructions from the document?</w:t>
      </w:r>
      <w:r>
        <w:rPr>
          <w:sz w:val="21"/>
          <w:szCs w:val="21"/>
        </w:rPr>
        <w:t xml:space="preserve"> </w:t>
      </w:r>
    </w:p>
    <w:p w14:paraId="2D66C0EB" w14:textId="77777777" w:rsidR="000D1CE0" w:rsidRPr="00CF2F43" w:rsidRDefault="000D1CE0" w:rsidP="00CF2F43">
      <w:pPr>
        <w:pStyle w:val="ListParagraph"/>
        <w:spacing w:after="0" w:line="240" w:lineRule="auto"/>
        <w:rPr>
          <w:sz w:val="21"/>
          <w:szCs w:val="21"/>
        </w:rPr>
      </w:pPr>
    </w:p>
    <w:p w14:paraId="5A03D2EF" w14:textId="77777777" w:rsidR="0009280C" w:rsidRPr="00E60F20" w:rsidRDefault="0009280C" w:rsidP="0009280C">
      <w:pPr>
        <w:pStyle w:val="Heading1"/>
        <w:rPr>
          <w:rFonts w:cstheme="minorHAnsi"/>
          <w:sz w:val="28"/>
          <w:szCs w:val="28"/>
        </w:rPr>
      </w:pPr>
      <w:r>
        <w:rPr>
          <w:rFonts w:asciiTheme="minorHAnsi" w:hAnsiTheme="minorHAnsi" w:cstheme="minorHAnsi"/>
          <w:color w:val="000000" w:themeColor="text1"/>
          <w:sz w:val="28"/>
          <w:szCs w:val="28"/>
        </w:rPr>
        <w:t>Seal Lubrication Recommendations</w:t>
      </w:r>
    </w:p>
    <w:p w14:paraId="5FBFF350" w14:textId="77777777" w:rsidR="0009280C" w:rsidRDefault="00D860D7" w:rsidP="0009280C">
      <w:pPr>
        <w:pStyle w:val="ListParagraph"/>
        <w:numPr>
          <w:ilvl w:val="0"/>
          <w:numId w:val="19"/>
        </w:numPr>
        <w:autoSpaceDE w:val="0"/>
        <w:autoSpaceDN w:val="0"/>
        <w:adjustRightInd w:val="0"/>
        <w:spacing w:after="0" w:line="240" w:lineRule="auto"/>
        <w:rPr>
          <w:rFonts w:cstheme="minorHAnsi"/>
          <w:sz w:val="21"/>
          <w:szCs w:val="21"/>
        </w:rPr>
      </w:pPr>
      <w:r>
        <w:rPr>
          <w:rFonts w:cstheme="minorHAnsi"/>
          <w:sz w:val="21"/>
          <w:szCs w:val="21"/>
        </w:rPr>
        <w:t>R</w:t>
      </w:r>
      <w:r w:rsidR="0009280C" w:rsidRPr="00E60F20">
        <w:rPr>
          <w:rFonts w:cstheme="minorHAnsi"/>
          <w:sz w:val="21"/>
          <w:szCs w:val="21"/>
        </w:rPr>
        <w:t xml:space="preserve">e-lubrication of rod seals with Mobil SHC Polyrex 462 </w:t>
      </w:r>
      <w:r>
        <w:rPr>
          <w:rFonts w:cstheme="minorHAnsi"/>
          <w:sz w:val="21"/>
          <w:szCs w:val="21"/>
        </w:rPr>
        <w:t>after each cleaning is recommended.</w:t>
      </w:r>
    </w:p>
    <w:p w14:paraId="61E631C1" w14:textId="77777777" w:rsidR="00D340AE" w:rsidRDefault="00D340AE" w:rsidP="0009280C">
      <w:pPr>
        <w:pStyle w:val="ListParagraph"/>
        <w:numPr>
          <w:ilvl w:val="0"/>
          <w:numId w:val="19"/>
        </w:numPr>
        <w:autoSpaceDE w:val="0"/>
        <w:autoSpaceDN w:val="0"/>
        <w:adjustRightInd w:val="0"/>
        <w:spacing w:after="0" w:line="240" w:lineRule="auto"/>
        <w:rPr>
          <w:rFonts w:cstheme="minorHAnsi"/>
          <w:sz w:val="21"/>
          <w:szCs w:val="21"/>
        </w:rPr>
      </w:pPr>
      <w:r w:rsidRPr="00CF2F43">
        <w:rPr>
          <w:rFonts w:cstheme="minorHAnsi"/>
          <w:sz w:val="21"/>
          <w:szCs w:val="21"/>
        </w:rPr>
        <w:t>A small amount of grease (SHC Polyrex 462 or Raque Food Systems approved piston seal grease) should be applied to the external surface of the actuator thrust rod and rod end seal.  This should be applied at the same time grease is applied to the piston seal(s) of the Raque Filler.</w:t>
      </w:r>
    </w:p>
    <w:p w14:paraId="570FB651" w14:textId="77777777" w:rsidR="0009280C" w:rsidRDefault="0009280C" w:rsidP="0009280C">
      <w:pPr>
        <w:pStyle w:val="ListParagraph"/>
        <w:numPr>
          <w:ilvl w:val="0"/>
          <w:numId w:val="19"/>
        </w:numPr>
        <w:autoSpaceDE w:val="0"/>
        <w:autoSpaceDN w:val="0"/>
        <w:adjustRightInd w:val="0"/>
        <w:spacing w:after="0" w:line="240" w:lineRule="auto"/>
        <w:rPr>
          <w:rFonts w:cstheme="minorHAnsi"/>
          <w:sz w:val="21"/>
          <w:szCs w:val="21"/>
        </w:rPr>
      </w:pPr>
      <w:r>
        <w:rPr>
          <w:rFonts w:cstheme="minorHAnsi"/>
          <w:sz w:val="21"/>
          <w:szCs w:val="21"/>
        </w:rPr>
        <w:t>Periodic visual inspection of the thrust rod and front seal is recommended</w:t>
      </w:r>
    </w:p>
    <w:p w14:paraId="10D22F46" w14:textId="77777777" w:rsidR="0009280C" w:rsidRDefault="0009280C" w:rsidP="0009280C">
      <w:pPr>
        <w:pStyle w:val="ListParagraph"/>
        <w:numPr>
          <w:ilvl w:val="1"/>
          <w:numId w:val="19"/>
        </w:numPr>
      </w:pPr>
      <w:r>
        <w:t>Refer to document number 2700-4019 for additional instructions on repair and replacement of rod seals.</w:t>
      </w:r>
    </w:p>
    <w:p w14:paraId="6A6C4ED8" w14:textId="77777777" w:rsidR="0009280C" w:rsidRDefault="0009280C" w:rsidP="00CF2F43">
      <w:pPr>
        <w:pStyle w:val="Heading1"/>
        <w:rPr>
          <w:rFonts w:cstheme="minorHAnsi"/>
          <w:color w:val="000000" w:themeColor="text1"/>
          <w:sz w:val="28"/>
          <w:szCs w:val="28"/>
        </w:rPr>
      </w:pPr>
      <w:r w:rsidRPr="00CF2F43">
        <w:rPr>
          <w:rFonts w:asciiTheme="minorHAnsi" w:hAnsiTheme="minorHAnsi" w:cstheme="minorHAnsi"/>
          <w:color w:val="000000" w:themeColor="text1"/>
          <w:sz w:val="28"/>
          <w:szCs w:val="28"/>
        </w:rPr>
        <w:t>Recommendations</w:t>
      </w:r>
    </w:p>
    <w:p w14:paraId="58199A12" w14:textId="77777777" w:rsidR="0009280C" w:rsidRDefault="0009280C">
      <w:pPr>
        <w:pStyle w:val="ListParagraph"/>
        <w:numPr>
          <w:ilvl w:val="0"/>
          <w:numId w:val="20"/>
        </w:numPr>
      </w:pPr>
      <w:r>
        <w:t xml:space="preserve">Seals should be replaced every 25 million inches of travel.  </w:t>
      </w:r>
    </w:p>
    <w:p w14:paraId="69388A11" w14:textId="77777777" w:rsidR="000D1CE0" w:rsidRDefault="000D1CE0" w:rsidP="00CF2F43">
      <w:pPr>
        <w:pStyle w:val="ListParagraph"/>
      </w:pPr>
    </w:p>
    <w:p w14:paraId="39158CBC" w14:textId="77777777" w:rsidR="000D1CE0" w:rsidRDefault="000D1CE0" w:rsidP="00CF2F43">
      <w:pPr>
        <w:pStyle w:val="ListParagraph"/>
      </w:pPr>
    </w:p>
    <w:p w14:paraId="0AC4EAFB" w14:textId="77777777" w:rsidR="000D1CE0" w:rsidRPr="00CF2F43" w:rsidRDefault="000D1CE0" w:rsidP="00CF2F43">
      <w:pPr>
        <w:pStyle w:val="ListParagraph"/>
      </w:pPr>
    </w:p>
    <w:p w14:paraId="3F775B20" w14:textId="77777777" w:rsidR="008D40F5" w:rsidRPr="00CF2F43" w:rsidRDefault="0009280C" w:rsidP="00CF2F43">
      <w:pPr>
        <w:pStyle w:val="Heading1"/>
        <w:rPr>
          <w:rFonts w:cstheme="minorHAnsi"/>
          <w:sz w:val="28"/>
          <w:szCs w:val="28"/>
        </w:rPr>
      </w:pPr>
      <w:r>
        <w:rPr>
          <w:rFonts w:asciiTheme="minorHAnsi" w:hAnsiTheme="minorHAnsi" w:cstheme="minorHAnsi"/>
          <w:color w:val="000000" w:themeColor="text1"/>
          <w:sz w:val="28"/>
          <w:szCs w:val="28"/>
        </w:rPr>
        <w:lastRenderedPageBreak/>
        <w:t xml:space="preserve">Early Replacement </w:t>
      </w:r>
      <w:r w:rsidR="00895170">
        <w:rPr>
          <w:rFonts w:asciiTheme="minorHAnsi" w:hAnsiTheme="minorHAnsi" w:cstheme="minorHAnsi"/>
          <w:color w:val="000000" w:themeColor="text1"/>
          <w:sz w:val="28"/>
          <w:szCs w:val="28"/>
        </w:rPr>
        <w:t>Recommendations</w:t>
      </w:r>
    </w:p>
    <w:p w14:paraId="60EFC073" w14:textId="77777777" w:rsidR="008D40F5" w:rsidRPr="00E60F20" w:rsidRDefault="008D40F5" w:rsidP="008D40F5">
      <w:pPr>
        <w:pStyle w:val="ListParagraph"/>
        <w:numPr>
          <w:ilvl w:val="0"/>
          <w:numId w:val="19"/>
        </w:numPr>
        <w:rPr>
          <w:rFonts w:cstheme="minorHAnsi"/>
          <w:sz w:val="21"/>
          <w:szCs w:val="21"/>
        </w:rPr>
      </w:pPr>
      <w:r w:rsidRPr="00E60F20">
        <w:rPr>
          <w:rFonts w:cstheme="minorHAnsi"/>
          <w:sz w:val="21"/>
          <w:szCs w:val="21"/>
        </w:rPr>
        <w:t>50% reduction in seal replacement interval if food product is expected to be present on</w:t>
      </w:r>
      <w:r>
        <w:rPr>
          <w:rFonts w:cstheme="minorHAnsi"/>
          <w:sz w:val="21"/>
          <w:szCs w:val="21"/>
        </w:rPr>
        <w:t xml:space="preserve"> </w:t>
      </w:r>
      <w:r w:rsidRPr="00E60F20">
        <w:rPr>
          <w:rFonts w:cstheme="minorHAnsi"/>
          <w:sz w:val="21"/>
          <w:szCs w:val="21"/>
        </w:rPr>
        <w:t>thrust rod during operation</w:t>
      </w:r>
    </w:p>
    <w:p w14:paraId="68B6F635" w14:textId="77777777" w:rsidR="008D40F5" w:rsidRDefault="008D40F5" w:rsidP="008D40F5">
      <w:pPr>
        <w:pStyle w:val="ListParagraph"/>
        <w:numPr>
          <w:ilvl w:val="0"/>
          <w:numId w:val="19"/>
        </w:numPr>
        <w:autoSpaceDE w:val="0"/>
        <w:autoSpaceDN w:val="0"/>
        <w:adjustRightInd w:val="0"/>
        <w:spacing w:after="0" w:line="240" w:lineRule="auto"/>
        <w:rPr>
          <w:rFonts w:cstheme="minorHAnsi"/>
          <w:sz w:val="21"/>
          <w:szCs w:val="21"/>
        </w:rPr>
      </w:pPr>
      <w:r w:rsidRPr="0009280C">
        <w:rPr>
          <w:rFonts w:cstheme="minorHAnsi"/>
          <w:sz w:val="21"/>
          <w:szCs w:val="21"/>
        </w:rPr>
        <w:t>50% reduction in seal replacement interval if wash-down frequency is 3+ time per day.</w:t>
      </w:r>
      <w:r>
        <w:rPr>
          <w:rFonts w:cstheme="minorHAnsi"/>
          <w:sz w:val="21"/>
          <w:szCs w:val="21"/>
        </w:rPr>
        <w:t xml:space="preserve">  </w:t>
      </w:r>
      <w:r w:rsidRPr="00E60F20">
        <w:rPr>
          <w:rFonts w:cstheme="minorHAnsi"/>
          <w:sz w:val="21"/>
          <w:szCs w:val="21"/>
        </w:rPr>
        <w:t>Periodic re-lubrication of rod seals with Mobil SHC Polyrex 462 will increase the life of the seals</w:t>
      </w:r>
    </w:p>
    <w:p w14:paraId="4E1047D0" w14:textId="77777777" w:rsidR="008D40F5" w:rsidRPr="00E60F20" w:rsidRDefault="008D40F5" w:rsidP="008D40F5">
      <w:pPr>
        <w:pStyle w:val="ListParagraph"/>
        <w:numPr>
          <w:ilvl w:val="0"/>
          <w:numId w:val="19"/>
        </w:numPr>
        <w:rPr>
          <w:rFonts w:cstheme="minorHAnsi"/>
          <w:sz w:val="21"/>
          <w:szCs w:val="21"/>
        </w:rPr>
      </w:pPr>
      <w:r w:rsidRPr="00E60F20">
        <w:rPr>
          <w:rFonts w:cstheme="minorHAnsi"/>
          <w:sz w:val="21"/>
          <w:szCs w:val="21"/>
        </w:rPr>
        <w:t>50% reduction in seal replacement interval if high sanitizing chemical concentrations are</w:t>
      </w:r>
      <w:r>
        <w:rPr>
          <w:rFonts w:cstheme="minorHAnsi"/>
          <w:sz w:val="21"/>
          <w:szCs w:val="21"/>
        </w:rPr>
        <w:t xml:space="preserve"> </w:t>
      </w:r>
      <w:r w:rsidRPr="00E60F20">
        <w:rPr>
          <w:rFonts w:cstheme="minorHAnsi"/>
          <w:sz w:val="21"/>
          <w:szCs w:val="21"/>
        </w:rPr>
        <w:t>used</w:t>
      </w:r>
    </w:p>
    <w:p w14:paraId="619FDA5E" w14:textId="77777777" w:rsidR="008D40F5" w:rsidRPr="00E60F20" w:rsidRDefault="008D40F5" w:rsidP="008D40F5">
      <w:pPr>
        <w:pStyle w:val="ListParagraph"/>
        <w:numPr>
          <w:ilvl w:val="0"/>
          <w:numId w:val="19"/>
        </w:numPr>
        <w:autoSpaceDE w:val="0"/>
        <w:autoSpaceDN w:val="0"/>
        <w:adjustRightInd w:val="0"/>
        <w:spacing w:after="0" w:line="240" w:lineRule="auto"/>
        <w:rPr>
          <w:rFonts w:cstheme="minorHAnsi"/>
          <w:sz w:val="21"/>
          <w:szCs w:val="21"/>
        </w:rPr>
      </w:pPr>
      <w:r w:rsidRPr="00E60F20">
        <w:rPr>
          <w:rFonts w:cstheme="minorHAnsi"/>
          <w:sz w:val="21"/>
          <w:szCs w:val="21"/>
        </w:rPr>
        <w:t>Seal exposure time is important to consider, a rinse after sanitizing is recommended to</w:t>
      </w:r>
      <w:r>
        <w:rPr>
          <w:rFonts w:cstheme="minorHAnsi"/>
          <w:sz w:val="21"/>
          <w:szCs w:val="21"/>
        </w:rPr>
        <w:t xml:space="preserve"> </w:t>
      </w:r>
      <w:r w:rsidRPr="00E60F20">
        <w:rPr>
          <w:rFonts w:cstheme="minorHAnsi"/>
          <w:sz w:val="21"/>
          <w:szCs w:val="21"/>
        </w:rPr>
        <w:t>remove residual sanitizing chemicals</w:t>
      </w:r>
    </w:p>
    <w:p w14:paraId="4C891FE4" w14:textId="77777777" w:rsidR="00871C23" w:rsidRDefault="00871C23" w:rsidP="00871C23">
      <w:pPr>
        <w:pStyle w:val="Heading1"/>
        <w:rPr>
          <w:rFonts w:asciiTheme="minorHAnsi" w:hAnsiTheme="minorHAnsi" w:cstheme="minorHAnsi"/>
          <w:color w:val="000000" w:themeColor="text1"/>
          <w:sz w:val="28"/>
          <w:szCs w:val="28"/>
        </w:rPr>
      </w:pPr>
      <w:r w:rsidRPr="00E60F20">
        <w:rPr>
          <w:rFonts w:asciiTheme="minorHAnsi" w:hAnsiTheme="minorHAnsi" w:cstheme="minorHAnsi"/>
          <w:color w:val="000000" w:themeColor="text1"/>
          <w:sz w:val="28"/>
          <w:szCs w:val="28"/>
        </w:rPr>
        <w:t>Seal Cartridge Replacement Procedure (F</w:t>
      </w:r>
      <w:r w:rsidR="00F749DA">
        <w:rPr>
          <w:rFonts w:asciiTheme="minorHAnsi" w:hAnsiTheme="minorHAnsi" w:cstheme="minorHAnsi"/>
          <w:color w:val="000000" w:themeColor="text1"/>
          <w:sz w:val="28"/>
          <w:szCs w:val="28"/>
        </w:rPr>
        <w:t>or units installed after 9</w:t>
      </w:r>
      <w:r w:rsidRPr="00E60F20">
        <w:rPr>
          <w:rFonts w:asciiTheme="minorHAnsi" w:hAnsiTheme="minorHAnsi" w:cstheme="minorHAnsi"/>
          <w:color w:val="000000" w:themeColor="text1"/>
          <w:sz w:val="28"/>
          <w:szCs w:val="28"/>
        </w:rPr>
        <w:t>/01/2020</w:t>
      </w:r>
      <w:r>
        <w:rPr>
          <w:rFonts w:asciiTheme="minorHAnsi" w:hAnsiTheme="minorHAnsi" w:cstheme="minorHAnsi"/>
          <w:color w:val="000000" w:themeColor="text1"/>
          <w:sz w:val="28"/>
          <w:szCs w:val="28"/>
        </w:rPr>
        <w:t>)</w:t>
      </w:r>
    </w:p>
    <w:p w14:paraId="43993C34" w14:textId="77777777" w:rsidR="00D340AE" w:rsidRPr="00CF2F43" w:rsidRDefault="00D340AE" w:rsidP="00CF2F43">
      <w:r w:rsidRPr="00C2234F">
        <w:rPr>
          <w:rFonts w:cstheme="minorHAnsi"/>
          <w:sz w:val="21"/>
          <w:szCs w:val="21"/>
        </w:rPr>
        <w:t>NOTE: Before starting any maintenance activities, make sure that the supply power is shut OFF</w:t>
      </w:r>
    </w:p>
    <w:p w14:paraId="68A77094" w14:textId="77777777" w:rsidR="0008784A" w:rsidRDefault="00871C23">
      <w:pPr>
        <w:pStyle w:val="Heading2"/>
        <w:rPr>
          <w:color w:val="000000" w:themeColor="text1"/>
        </w:rPr>
      </w:pPr>
      <w:r w:rsidRPr="00CF2F43">
        <w:rPr>
          <w:color w:val="000000" w:themeColor="text1"/>
        </w:rPr>
        <w:t>Secure actuator in vertical rod up orientation</w:t>
      </w:r>
      <w:r w:rsidR="0008784A">
        <w:rPr>
          <w:color w:val="000000" w:themeColor="text1"/>
        </w:rPr>
        <w:t xml:space="preserve">.  </w:t>
      </w:r>
    </w:p>
    <w:p w14:paraId="7A96C7DC" w14:textId="77777777" w:rsidR="00D340AE" w:rsidRPr="00CF2F43" w:rsidRDefault="0008784A" w:rsidP="00CF2F43">
      <w:pPr>
        <w:pStyle w:val="Heading3"/>
        <w:numPr>
          <w:ilvl w:val="0"/>
          <w:numId w:val="0"/>
        </w:numPr>
        <w:ind w:left="900"/>
        <w:rPr>
          <w:color w:val="auto"/>
        </w:rPr>
      </w:pPr>
      <w:r w:rsidRPr="00CF2F43">
        <w:rPr>
          <w:color w:val="auto"/>
        </w:rPr>
        <w:t xml:space="preserve">Note:  It is important not to damage the rod’s finish; any nicks, cuts, groves, or roughness on the road can cause water ingress and/or premature seal failure.  </w:t>
      </w:r>
    </w:p>
    <w:p w14:paraId="057E4AEC" w14:textId="77777777" w:rsidR="00D340AE" w:rsidRPr="008623FB" w:rsidRDefault="00D340AE" w:rsidP="00CF2F43"/>
    <w:p w14:paraId="590CE6EC" w14:textId="77777777" w:rsidR="00871C23" w:rsidRDefault="00D340AE" w:rsidP="00871C23">
      <w:pPr>
        <w:pStyle w:val="Heading2"/>
        <w:rPr>
          <w:color w:val="000000" w:themeColor="text1"/>
        </w:rPr>
      </w:pPr>
      <w:r>
        <w:rPr>
          <w:noProof/>
        </w:rPr>
        <w:drawing>
          <wp:anchor distT="0" distB="0" distL="114300" distR="114300" simplePos="0" relativeHeight="251666432" behindDoc="0" locked="0" layoutInCell="1" allowOverlap="1" wp14:anchorId="54A780F3" wp14:editId="390ACCBC">
            <wp:simplePos x="0" y="0"/>
            <wp:positionH relativeFrom="column">
              <wp:posOffset>5553909</wp:posOffset>
            </wp:positionH>
            <wp:positionV relativeFrom="paragraph">
              <wp:posOffset>10577</wp:posOffset>
            </wp:positionV>
            <wp:extent cx="729615" cy="2902585"/>
            <wp:effectExtent l="0" t="0" r="0" b="0"/>
            <wp:wrapThrough wrapText="bothSides">
              <wp:wrapPolygon edited="0">
                <wp:start x="0" y="0"/>
                <wp:lineTo x="0" y="21406"/>
                <wp:lineTo x="20867" y="21406"/>
                <wp:lineTo x="20867"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29615" cy="2902585"/>
                    </a:xfrm>
                    <a:prstGeom prst="rect">
                      <a:avLst/>
                    </a:prstGeom>
                  </pic:spPr>
                </pic:pic>
              </a:graphicData>
            </a:graphic>
            <wp14:sizeRelH relativeFrom="margin">
              <wp14:pctWidth>0</wp14:pctWidth>
            </wp14:sizeRelH>
            <wp14:sizeRelV relativeFrom="margin">
              <wp14:pctHeight>0</wp14:pctHeight>
            </wp14:sizeRelV>
          </wp:anchor>
        </w:drawing>
      </w:r>
      <w:r w:rsidR="00871C23" w:rsidRPr="00E60F20">
        <w:rPr>
          <w:color w:val="000000" w:themeColor="text1"/>
        </w:rPr>
        <w:t>Loosen Hex Bolts and remove Front Head and O-Ring between Seal Cartridge and actuator body.</w:t>
      </w:r>
    </w:p>
    <w:p w14:paraId="5F03C57F" w14:textId="77777777" w:rsidR="00D340AE" w:rsidRPr="00CF2F43" w:rsidRDefault="00D340AE" w:rsidP="00CF2F43"/>
    <w:p w14:paraId="2EBC8A34" w14:textId="77777777" w:rsidR="00871C23" w:rsidRPr="00E60F20" w:rsidRDefault="00D340AE" w:rsidP="00871C23">
      <w:pPr>
        <w:pStyle w:val="Heading2"/>
        <w:rPr>
          <w:color w:val="000000" w:themeColor="text1"/>
        </w:rPr>
      </w:pPr>
      <w:r>
        <w:rPr>
          <w:noProof/>
        </w:rPr>
        <w:drawing>
          <wp:anchor distT="0" distB="0" distL="114300" distR="114300" simplePos="0" relativeHeight="251667456" behindDoc="0" locked="0" layoutInCell="1" allowOverlap="1" wp14:anchorId="6E5D15B2" wp14:editId="04163FDC">
            <wp:simplePos x="0" y="0"/>
            <wp:positionH relativeFrom="column">
              <wp:posOffset>-537627</wp:posOffset>
            </wp:positionH>
            <wp:positionV relativeFrom="paragraph">
              <wp:posOffset>249555</wp:posOffset>
            </wp:positionV>
            <wp:extent cx="1021715" cy="1589405"/>
            <wp:effectExtent l="0" t="0" r="6985" b="0"/>
            <wp:wrapThrough wrapText="bothSides">
              <wp:wrapPolygon edited="0">
                <wp:start x="0" y="0"/>
                <wp:lineTo x="0" y="21229"/>
                <wp:lineTo x="21345" y="21229"/>
                <wp:lineTo x="21345"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1715" cy="1589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23" w:rsidRPr="00E60F20">
        <w:rPr>
          <w:color w:val="000000" w:themeColor="text1"/>
        </w:rPr>
        <w:t>Inspect new O-Ring and install into groove of actuator body.</w:t>
      </w:r>
    </w:p>
    <w:p w14:paraId="120ECA67" w14:textId="77777777" w:rsidR="00871C23" w:rsidRPr="00E60F20" w:rsidRDefault="00871C23" w:rsidP="00871C23">
      <w:pPr>
        <w:pStyle w:val="Heading3"/>
        <w:rPr>
          <w:rFonts w:cstheme="minorHAnsi"/>
          <w:color w:val="000000" w:themeColor="text1"/>
          <w:sz w:val="21"/>
          <w:szCs w:val="21"/>
        </w:rPr>
      </w:pPr>
      <w:r>
        <w:rPr>
          <w:noProof/>
          <w:color w:val="000000" w:themeColor="text1"/>
        </w:rPr>
        <mc:AlternateContent>
          <mc:Choice Requires="wps">
            <w:drawing>
              <wp:anchor distT="0" distB="0" distL="114300" distR="114300" simplePos="0" relativeHeight="251668480" behindDoc="0" locked="0" layoutInCell="1" allowOverlap="1" wp14:anchorId="649C8781" wp14:editId="64073C9F">
                <wp:simplePos x="0" y="0"/>
                <wp:positionH relativeFrom="column">
                  <wp:posOffset>402608</wp:posOffset>
                </wp:positionH>
                <wp:positionV relativeFrom="paragraph">
                  <wp:posOffset>32611</wp:posOffset>
                </wp:positionV>
                <wp:extent cx="143301" cy="920599"/>
                <wp:effectExtent l="57150" t="0" r="28575" b="51435"/>
                <wp:wrapNone/>
                <wp:docPr id="13" name="Straight Arrow Connector 13"/>
                <wp:cNvGraphicFramePr/>
                <a:graphic xmlns:a="http://schemas.openxmlformats.org/drawingml/2006/main">
                  <a:graphicData uri="http://schemas.microsoft.com/office/word/2010/wordprocessingShape">
                    <wps:wsp>
                      <wps:cNvCnPr/>
                      <wps:spPr>
                        <a:xfrm flipH="1">
                          <a:off x="0" y="0"/>
                          <a:ext cx="143301" cy="920599"/>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720C08" id="_x0000_t32" coordsize="21600,21600" o:spt="32" o:oned="t" path="m,l21600,21600e" filled="f">
                <v:path arrowok="t" fillok="f" o:connecttype="none"/>
                <o:lock v:ext="edit" shapetype="t"/>
              </v:shapetype>
              <v:shape id="Straight Arrow Connector 13" o:spid="_x0000_s1026" type="#_x0000_t32" style="position:absolute;margin-left:31.7pt;margin-top:2.55pt;width:11.3pt;height:7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" strokecolor="#0070c0" strokeweight="1.5pt">
                <v:stroke endarrow="block" joinstyle="miter"/>
              </v:shape>
            </w:pict>
          </mc:Fallback>
        </mc:AlternateContent>
      </w:r>
      <w:r w:rsidRPr="00E60F20">
        <w:rPr>
          <w:color w:val="000000" w:themeColor="text1"/>
        </w:rPr>
        <w:t xml:space="preserve">Do Not over stretch the O-Ring, the O-Ring is designed to 'snap' into </w:t>
      </w:r>
      <w:r w:rsidRPr="00E60F20">
        <w:rPr>
          <w:rFonts w:cstheme="minorHAnsi"/>
          <w:color w:val="000000" w:themeColor="text1"/>
          <w:sz w:val="21"/>
          <w:szCs w:val="21"/>
        </w:rPr>
        <w:t>groove</w:t>
      </w:r>
    </w:p>
    <w:p w14:paraId="5C779F44" w14:textId="77777777" w:rsidR="00871C23" w:rsidRDefault="00871C23" w:rsidP="00871C23">
      <w:pPr>
        <w:pStyle w:val="Heading3"/>
        <w:ind w:right="1440"/>
        <w:rPr>
          <w:color w:val="000000" w:themeColor="text1"/>
        </w:rPr>
      </w:pPr>
      <w:r w:rsidRPr="00E60F20">
        <w:rPr>
          <w:color w:val="000000" w:themeColor="text1"/>
        </w:rPr>
        <w:t xml:space="preserve">O-Ring doesn't require lubrication due to the nature </w:t>
      </w:r>
      <w:r w:rsidR="00D340AE">
        <w:rPr>
          <w:color w:val="000000" w:themeColor="text1"/>
        </w:rPr>
        <w:t>of the material</w:t>
      </w:r>
    </w:p>
    <w:p w14:paraId="7425E956" w14:textId="77777777" w:rsidR="00D340AE" w:rsidRPr="00CF2F43" w:rsidRDefault="00D340AE" w:rsidP="00CF2F43"/>
    <w:p w14:paraId="6D758F30" w14:textId="77777777" w:rsidR="00871C23" w:rsidRDefault="00871C23" w:rsidP="00871C23">
      <w:pPr>
        <w:pStyle w:val="Heading2"/>
        <w:rPr>
          <w:color w:val="000000" w:themeColor="text1"/>
        </w:rPr>
      </w:pPr>
      <w:r w:rsidRPr="00E60F20">
        <w:rPr>
          <w:color w:val="000000" w:themeColor="text1"/>
        </w:rPr>
        <w:t>Remove new Seal Cartridge from packaging. Verify that grease is present between the rod seals.  If no grease is present, the seals should be lubricated with SHC Polyrex 46</w:t>
      </w:r>
      <w:r w:rsidR="00D340AE">
        <w:rPr>
          <w:color w:val="000000" w:themeColor="text1"/>
        </w:rPr>
        <w:t>2 before cartridge is installed</w:t>
      </w:r>
    </w:p>
    <w:p w14:paraId="52030385" w14:textId="77777777" w:rsidR="00D340AE" w:rsidRPr="00CF2F43" w:rsidRDefault="00D340AE" w:rsidP="00CF2F43"/>
    <w:p w14:paraId="58AAF27C" w14:textId="77777777" w:rsidR="00871C23" w:rsidRDefault="00871C23" w:rsidP="00871C23">
      <w:pPr>
        <w:pStyle w:val="Heading2"/>
        <w:rPr>
          <w:color w:val="000000" w:themeColor="text1"/>
        </w:rPr>
      </w:pPr>
      <w:r w:rsidRPr="00CF2F43">
        <w:rPr>
          <w:color w:val="000000" w:themeColor="text1"/>
        </w:rPr>
        <w:t>Place the new Seal Cartridge onto the Thrust Rod and push flush with the body of the actuator</w:t>
      </w:r>
    </w:p>
    <w:p w14:paraId="312571D7" w14:textId="77777777" w:rsidR="00D340AE" w:rsidRPr="008623FB" w:rsidRDefault="00D340AE" w:rsidP="00CF2F43"/>
    <w:p w14:paraId="048D0313" w14:textId="77777777" w:rsidR="00871C23" w:rsidRDefault="00871C23" w:rsidP="00871C23">
      <w:pPr>
        <w:pStyle w:val="Heading2"/>
        <w:rPr>
          <w:color w:val="000000" w:themeColor="text1"/>
        </w:rPr>
      </w:pPr>
      <w:r w:rsidRPr="00E60F20">
        <w:rPr>
          <w:color w:val="000000" w:themeColor="text1"/>
        </w:rPr>
        <w:t>Verify O-Ring is still in its groove before tightening Fasteners</w:t>
      </w:r>
    </w:p>
    <w:p w14:paraId="30BBABB2" w14:textId="77777777" w:rsidR="00D340AE" w:rsidRPr="00CF2F43" w:rsidRDefault="00D340AE" w:rsidP="00CF2F43"/>
    <w:p w14:paraId="2AB6A38E" w14:textId="77777777" w:rsidR="00871C23" w:rsidRPr="00E60F20" w:rsidRDefault="00871C23" w:rsidP="00871C23">
      <w:pPr>
        <w:pStyle w:val="Heading2"/>
        <w:rPr>
          <w:color w:val="000000" w:themeColor="text1"/>
        </w:rPr>
      </w:pPr>
      <w:r w:rsidRPr="00E60F20">
        <w:rPr>
          <w:color w:val="000000" w:themeColor="text1"/>
        </w:rPr>
        <w:lastRenderedPageBreak/>
        <w:t>Install all 4 sealing Washers and Fasteners</w:t>
      </w:r>
    </w:p>
    <w:p w14:paraId="3BAD5AE6" w14:textId="77777777" w:rsidR="00871C23" w:rsidRPr="00E60F20" w:rsidRDefault="00871C23" w:rsidP="00871C23">
      <w:pPr>
        <w:pStyle w:val="Heading2"/>
        <w:rPr>
          <w:color w:val="000000" w:themeColor="text1"/>
        </w:rPr>
      </w:pPr>
      <w:r w:rsidRPr="00E60F20">
        <w:rPr>
          <w:color w:val="000000" w:themeColor="text1"/>
        </w:rPr>
        <w:t>Torque Fasteners in cross pattern to the specifications listed in the table below</w:t>
      </w:r>
    </w:p>
    <w:p w14:paraId="0484FB01" w14:textId="77777777" w:rsidR="00871C23" w:rsidRDefault="00871C23" w:rsidP="00871C23">
      <w:pPr>
        <w:pStyle w:val="Heading3"/>
        <w:rPr>
          <w:color w:val="000000" w:themeColor="text1"/>
        </w:rPr>
      </w:pPr>
      <w:r w:rsidRPr="00E60F20">
        <w:rPr>
          <w:noProof/>
          <w:color w:val="000000" w:themeColor="text1"/>
        </w:rPr>
        <w:drawing>
          <wp:anchor distT="0" distB="0" distL="114300" distR="114300" simplePos="0" relativeHeight="251665408" behindDoc="1" locked="0" layoutInCell="1" allowOverlap="1" wp14:anchorId="04AD9B06" wp14:editId="1320E0F1">
            <wp:simplePos x="0" y="0"/>
            <wp:positionH relativeFrom="margin">
              <wp:align>center</wp:align>
            </wp:positionH>
            <wp:positionV relativeFrom="paragraph">
              <wp:posOffset>230609</wp:posOffset>
            </wp:positionV>
            <wp:extent cx="3500120" cy="1017905"/>
            <wp:effectExtent l="0" t="0" r="508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500120" cy="1017905"/>
                    </a:xfrm>
                    <a:prstGeom prst="rect">
                      <a:avLst/>
                    </a:prstGeom>
                  </pic:spPr>
                </pic:pic>
              </a:graphicData>
            </a:graphic>
            <wp14:sizeRelH relativeFrom="margin">
              <wp14:pctWidth>0</wp14:pctWidth>
            </wp14:sizeRelH>
            <wp14:sizeRelV relativeFrom="margin">
              <wp14:pctHeight>0</wp14:pctHeight>
            </wp14:sizeRelV>
          </wp:anchor>
        </w:drawing>
      </w:r>
      <w:r w:rsidRPr="00E60F20">
        <w:rPr>
          <w:color w:val="000000" w:themeColor="text1"/>
        </w:rPr>
        <w:t>Check Fastener torque to ensure full compression of O-Ring</w:t>
      </w:r>
    </w:p>
    <w:p w14:paraId="7C9E19D8" w14:textId="77777777" w:rsidR="00871C23" w:rsidRPr="00E60F20" w:rsidRDefault="00871C23" w:rsidP="00871C23"/>
    <w:p w14:paraId="5852746B" w14:textId="77777777" w:rsidR="004C21C7" w:rsidRPr="004C21C7" w:rsidRDefault="004C21C7" w:rsidP="004C21C7">
      <w:pPr>
        <w:pStyle w:val="Heading2"/>
        <w:rPr>
          <w:noProof/>
          <w:color w:val="000000" w:themeColor="text1"/>
        </w:rPr>
      </w:pPr>
      <w:r w:rsidRPr="004C21C7">
        <w:rPr>
          <w:noProof/>
          <w:color w:val="000000" w:themeColor="text1"/>
        </w:rPr>
        <w:t xml:space="preserve">Verify O-Ring is ‘flush’ to the surface and that Sealing Washers are seated below each of the Fasteners </w:t>
      </w:r>
    </w:p>
    <w:p w14:paraId="6E491DEF" w14:textId="77777777" w:rsidR="004C21C7" w:rsidRDefault="004C21C7" w:rsidP="00CF2F43">
      <w:pPr>
        <w:pStyle w:val="Heading2"/>
        <w:numPr>
          <w:ilvl w:val="0"/>
          <w:numId w:val="0"/>
        </w:numPr>
        <w:ind w:left="1206"/>
        <w:rPr>
          <w:noProof/>
          <w:color w:val="000000" w:themeColor="text1"/>
        </w:rPr>
      </w:pPr>
    </w:p>
    <w:p w14:paraId="060E5DB4" w14:textId="77777777" w:rsidR="00F53380" w:rsidRDefault="00F53380" w:rsidP="00CF2F43">
      <w:pPr>
        <w:pStyle w:val="Heading1"/>
        <w:rPr>
          <w:noProof/>
          <w:color w:val="000000" w:themeColor="text1"/>
        </w:rPr>
      </w:pPr>
      <w:r>
        <w:rPr>
          <w:color w:val="000000" w:themeColor="text1"/>
        </w:rPr>
        <w:t>Lubrication</w:t>
      </w:r>
    </w:p>
    <w:p w14:paraId="702D69E0" w14:textId="77777777" w:rsidR="00871C23" w:rsidRPr="004C21C7" w:rsidRDefault="004C21C7" w:rsidP="00CF2F43">
      <w:pPr>
        <w:pStyle w:val="Heading2"/>
        <w:numPr>
          <w:ilvl w:val="0"/>
          <w:numId w:val="25"/>
        </w:numPr>
        <w:rPr>
          <w:noProof/>
        </w:rPr>
      </w:pPr>
      <w:r w:rsidRPr="00CF2F43">
        <w:rPr>
          <w:color w:val="auto"/>
        </w:rPr>
        <w:t>For lubrication of the actuator screws, refer to Tolomatic document 2700-4016</w:t>
      </w:r>
    </w:p>
    <w:p w14:paraId="1943AC04" w14:textId="77777777" w:rsidR="004C21C7" w:rsidRPr="008623FB" w:rsidRDefault="004C21C7" w:rsidP="00CF2F43"/>
    <w:p w14:paraId="542ACFD2" w14:textId="77777777" w:rsidR="004E7BB1" w:rsidRPr="00C2234F" w:rsidRDefault="004E7BB1" w:rsidP="004E7BB1">
      <w:pPr>
        <w:autoSpaceDE w:val="0"/>
        <w:autoSpaceDN w:val="0"/>
        <w:adjustRightInd w:val="0"/>
        <w:spacing w:after="0" w:line="240" w:lineRule="auto"/>
        <w:rPr>
          <w:rFonts w:cstheme="minorHAnsi"/>
          <w:sz w:val="21"/>
          <w:szCs w:val="21"/>
        </w:rPr>
      </w:pPr>
    </w:p>
    <w:p w14:paraId="0973983D" w14:textId="77777777" w:rsidR="001D05CF" w:rsidRPr="00CF2F43" w:rsidRDefault="001D05CF" w:rsidP="00CF2F43">
      <w:pPr>
        <w:spacing w:after="0" w:line="240" w:lineRule="auto"/>
        <w:rPr>
          <w:rFonts w:cstheme="minorHAnsi"/>
          <w:b/>
          <w:sz w:val="21"/>
          <w:szCs w:val="21"/>
        </w:rPr>
      </w:pPr>
    </w:p>
    <w:sectPr w:rsidR="001D05CF" w:rsidRPr="00CF2F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F8A49" w14:textId="77777777" w:rsidR="004D3654" w:rsidRDefault="004D3654" w:rsidP="00DF1500">
      <w:pPr>
        <w:spacing w:after="0" w:line="240" w:lineRule="auto"/>
      </w:pPr>
      <w:r>
        <w:separator/>
      </w:r>
    </w:p>
  </w:endnote>
  <w:endnote w:type="continuationSeparator" w:id="0">
    <w:p w14:paraId="42FDF39A" w14:textId="77777777" w:rsidR="004D3654" w:rsidRDefault="004D3654" w:rsidP="00DF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057D5" w14:textId="77777777" w:rsidR="00DF1500" w:rsidRPr="00DF1500" w:rsidRDefault="00DF1500" w:rsidP="00DF1500">
    <w:pPr>
      <w:pStyle w:val="Footer"/>
      <w:jc w:val="center"/>
      <w:rPr>
        <w:i/>
      </w:rPr>
    </w:pPr>
    <w:r w:rsidRPr="0096357B">
      <w:rPr>
        <w:b/>
        <w:i/>
        <w:noProof/>
      </w:rPr>
      <mc:AlternateContent>
        <mc:Choice Requires="wps">
          <w:drawing>
            <wp:anchor distT="0" distB="0" distL="114300" distR="114300" simplePos="0" relativeHeight="251657216" behindDoc="0" locked="0" layoutInCell="1" allowOverlap="1" wp14:anchorId="67B24245" wp14:editId="3CA52D27">
              <wp:simplePos x="0" y="0"/>
              <wp:positionH relativeFrom="column">
                <wp:posOffset>-361951</wp:posOffset>
              </wp:positionH>
              <wp:positionV relativeFrom="paragraph">
                <wp:posOffset>-57785</wp:posOffset>
              </wp:positionV>
              <wp:extent cx="6734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7341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D116C"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8.5pt,-4.55pt" to="501.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" strokecolor="#5b9bd5 [3204]" strokeweight="1.5pt">
              <v:stroke joinstyle="miter"/>
            </v:line>
          </w:pict>
        </mc:Fallback>
      </mc:AlternateContent>
    </w:r>
    <w:r w:rsidR="00CB1AAC">
      <w:rPr>
        <w:b/>
        <w:i/>
      </w:rPr>
      <w:t xml:space="preserve">Maintenance </w:t>
    </w:r>
    <w:proofErr w:type="gramStart"/>
    <w:r w:rsidR="00CB1AAC">
      <w:rPr>
        <w:b/>
        <w:i/>
      </w:rPr>
      <w:t xml:space="preserve">Recommendations </w:t>
    </w:r>
    <w:r w:rsidRPr="0096357B">
      <w:rPr>
        <w:b/>
        <w:i/>
      </w:rPr>
      <w:t>:</w:t>
    </w:r>
    <w:proofErr w:type="gramEnd"/>
    <w:r w:rsidRPr="00DF1500">
      <w:rPr>
        <w:i/>
      </w:rPr>
      <w:t xml:space="preserve">  IMA-S </w:t>
    </w:r>
    <w:r w:rsidR="0096357B">
      <w:rPr>
        <w:i/>
      </w:rPr>
      <w:t xml:space="preserve">Stainless Steel </w:t>
    </w:r>
    <w:r w:rsidRPr="00DF1500">
      <w:rPr>
        <w:i/>
      </w:rPr>
      <w:t>Inte</w:t>
    </w:r>
    <w:r w:rsidR="0096357B">
      <w:rPr>
        <w:i/>
      </w:rPr>
      <w:t>grated Motor Actuator</w:t>
    </w:r>
    <w:r w:rsidRPr="00DF1500">
      <w:rPr>
        <w:i/>
      </w:rPr>
      <w:t xml:space="preserve"> / Raque</w:t>
    </w:r>
    <w:r w:rsidR="004E2D06">
      <w:rPr>
        <w:i/>
      </w:rPr>
      <w:t xml:space="preserve"> </w:t>
    </w:r>
    <w:r w:rsidRPr="00DF1500">
      <w:rPr>
        <w:i/>
      </w:rPr>
      <w:t xml:space="preserve">Filler </w:t>
    </w:r>
    <w:r w:rsidR="0096357B">
      <w:rPr>
        <w:i/>
      </w:rPr>
      <w:t xml:space="preserve">  </w:t>
    </w:r>
    <w:r w:rsidRPr="00DF1500">
      <w:rPr>
        <w:i/>
      </w:rPr>
      <w:t xml:space="preserve">       2700</w:t>
    </w:r>
    <w:r w:rsidR="00757C39">
      <w:rPr>
        <w:i/>
      </w:rPr>
      <w:t>-4020_00</w:t>
    </w:r>
  </w:p>
  <w:p w14:paraId="75364B03" w14:textId="77777777" w:rsidR="00DF1500" w:rsidRDefault="004D3654" w:rsidP="00DF1500">
    <w:pPr>
      <w:pStyle w:val="Footer"/>
      <w:jc w:val="center"/>
    </w:pPr>
    <w:sdt>
      <w:sdtPr>
        <w:id w:val="-159935673"/>
        <w:docPartObj>
          <w:docPartGallery w:val="Page Numbers (Bottom of Page)"/>
          <w:docPartUnique/>
        </w:docPartObj>
      </w:sdtPr>
      <w:sdtEndPr>
        <w:rPr>
          <w:noProof/>
        </w:rPr>
      </w:sdtEndPr>
      <w:sdtContent>
        <w:r w:rsidR="00DF1500">
          <w:fldChar w:fldCharType="begin"/>
        </w:r>
        <w:r w:rsidR="00DF1500">
          <w:instrText xml:space="preserve"> PAGE   \* MERGEFORMAT </w:instrText>
        </w:r>
        <w:r w:rsidR="00DF1500">
          <w:fldChar w:fldCharType="separate"/>
        </w:r>
        <w:r w:rsidR="00C41A57">
          <w:rPr>
            <w:noProof/>
          </w:rPr>
          <w:t>4</w:t>
        </w:r>
        <w:r w:rsidR="00DF150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C8EFB" w14:textId="77777777" w:rsidR="004D3654" w:rsidRDefault="004D3654" w:rsidP="00DF1500">
      <w:pPr>
        <w:spacing w:after="0" w:line="240" w:lineRule="auto"/>
      </w:pPr>
      <w:r>
        <w:separator/>
      </w:r>
    </w:p>
  </w:footnote>
  <w:footnote w:type="continuationSeparator" w:id="0">
    <w:p w14:paraId="7DA533C0" w14:textId="77777777" w:rsidR="004D3654" w:rsidRDefault="004D3654" w:rsidP="00DF1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10274" w14:textId="77777777" w:rsidR="00DF1500" w:rsidRDefault="00DF1500">
    <w:pPr>
      <w:pStyle w:val="Header"/>
    </w:pPr>
    <w:r>
      <w:rPr>
        <w:noProof/>
      </w:rPr>
      <w:drawing>
        <wp:inline distT="0" distB="0" distL="0" distR="0" wp14:anchorId="6437132E" wp14:editId="2FE7B908">
          <wp:extent cx="5724525" cy="58835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lomatic-Tech-Note-Header_2179px.jpg"/>
                  <pic:cNvPicPr/>
                </pic:nvPicPr>
                <pic:blipFill>
                  <a:blip r:embed="rId1">
                    <a:extLst>
                      <a:ext uri="{28A0092B-C50C-407E-A947-70E740481C1C}">
                        <a14:useLocalDpi xmlns:a14="http://schemas.microsoft.com/office/drawing/2010/main" val="0"/>
                      </a:ext>
                    </a:extLst>
                  </a:blip>
                  <a:stretch>
                    <a:fillRect/>
                  </a:stretch>
                </pic:blipFill>
                <pic:spPr>
                  <a:xfrm>
                    <a:off x="0" y="0"/>
                    <a:ext cx="5778615" cy="5939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6DDB"/>
    <w:multiLevelType w:val="hybridMultilevel"/>
    <w:tmpl w:val="C60EAAF6"/>
    <w:lvl w:ilvl="0" w:tplc="5512E8E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213B0A"/>
    <w:multiLevelType w:val="hybridMultilevel"/>
    <w:tmpl w:val="3DA2B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826A8"/>
    <w:multiLevelType w:val="hybridMultilevel"/>
    <w:tmpl w:val="D292B9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DC367D"/>
    <w:multiLevelType w:val="hybridMultilevel"/>
    <w:tmpl w:val="5072A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8A1BDC"/>
    <w:multiLevelType w:val="hybridMultilevel"/>
    <w:tmpl w:val="EE3E53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6A79F5"/>
    <w:multiLevelType w:val="hybridMultilevel"/>
    <w:tmpl w:val="1AD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F218C"/>
    <w:multiLevelType w:val="hybridMultilevel"/>
    <w:tmpl w:val="1660AADE"/>
    <w:lvl w:ilvl="0" w:tplc="5BA0889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94202A"/>
    <w:multiLevelType w:val="hybridMultilevel"/>
    <w:tmpl w:val="51E63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8175A"/>
    <w:multiLevelType w:val="hybridMultilevel"/>
    <w:tmpl w:val="35706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BA23E5"/>
    <w:multiLevelType w:val="hybridMultilevel"/>
    <w:tmpl w:val="7D96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F5E64"/>
    <w:multiLevelType w:val="hybridMultilevel"/>
    <w:tmpl w:val="B40A8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C379BF"/>
    <w:multiLevelType w:val="hybridMultilevel"/>
    <w:tmpl w:val="BEBCD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530968"/>
    <w:multiLevelType w:val="hybridMultilevel"/>
    <w:tmpl w:val="108A00A4"/>
    <w:lvl w:ilvl="0" w:tplc="0409001B">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E580F5B4">
      <w:numFmt w:val="bullet"/>
      <w:lvlText w:val="•"/>
      <w:lvlJc w:val="left"/>
      <w:pPr>
        <w:ind w:left="2880" w:hanging="360"/>
      </w:pPr>
      <w:rPr>
        <w:rFonts w:ascii="Calibri" w:eastAsiaTheme="minorHAnsi" w:hAnsi="Calibri" w:cs="Calibri"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877E2"/>
    <w:multiLevelType w:val="hybridMultilevel"/>
    <w:tmpl w:val="C8DA0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6C40CF"/>
    <w:multiLevelType w:val="hybridMultilevel"/>
    <w:tmpl w:val="FCA883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A40287"/>
    <w:multiLevelType w:val="multilevel"/>
    <w:tmpl w:val="B1DE15F0"/>
    <w:lvl w:ilvl="0">
      <w:start w:val="1"/>
      <w:numFmt w:val="decimal"/>
      <w:lvlText w:val="%1."/>
      <w:lvlJc w:val="left"/>
      <w:pPr>
        <w:ind w:left="1080" w:hanging="360"/>
      </w:pPr>
      <w:rPr>
        <w:rFonts w:hint="default"/>
      </w:rPr>
    </w:lvl>
    <w:lvl w:ilvl="1">
      <w:start w:val="1"/>
      <w:numFmt w:val="upp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15:restartNumberingAfterBreak="0">
    <w:nsid w:val="4FA41DEF"/>
    <w:multiLevelType w:val="hybridMultilevel"/>
    <w:tmpl w:val="4174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061D7"/>
    <w:multiLevelType w:val="hybridMultilevel"/>
    <w:tmpl w:val="2F1A6C38"/>
    <w:lvl w:ilvl="0" w:tplc="0409000F">
      <w:start w:val="1"/>
      <w:numFmt w:val="decimal"/>
      <w:lvlText w:val="%1."/>
      <w:lvlJc w:val="left"/>
      <w:pPr>
        <w:ind w:left="720" w:hanging="360"/>
      </w:pPr>
      <w:rPr>
        <w:rFonts w:hint="default"/>
      </w:rPr>
    </w:lvl>
    <w:lvl w:ilvl="1" w:tplc="1C7E92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E3C18"/>
    <w:multiLevelType w:val="hybridMultilevel"/>
    <w:tmpl w:val="56F673A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346E2"/>
    <w:multiLevelType w:val="hybridMultilevel"/>
    <w:tmpl w:val="23002E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131434"/>
    <w:multiLevelType w:val="hybridMultilevel"/>
    <w:tmpl w:val="744C267C"/>
    <w:lvl w:ilvl="0" w:tplc="04090013">
      <w:start w:val="1"/>
      <w:numFmt w:val="decimal"/>
      <w:lvlText w:val="4.%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74027D"/>
    <w:multiLevelType w:val="hybridMultilevel"/>
    <w:tmpl w:val="2BDC0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637B4"/>
    <w:multiLevelType w:val="hybridMultilevel"/>
    <w:tmpl w:val="E3D89C20"/>
    <w:lvl w:ilvl="0" w:tplc="0F28DC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A51772"/>
    <w:multiLevelType w:val="hybridMultilevel"/>
    <w:tmpl w:val="57E2103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70BB0278"/>
    <w:multiLevelType w:val="multilevel"/>
    <w:tmpl w:val="2618E286"/>
    <w:lvl w:ilvl="0">
      <w:start w:val="1"/>
      <w:numFmt w:val="decimal"/>
      <w:pStyle w:val="Heading1"/>
      <w:lvlText w:val="%1."/>
      <w:lvlJc w:val="left"/>
      <w:pPr>
        <w:ind w:left="432" w:hanging="432"/>
      </w:pPr>
      <w:rPr>
        <w:rFonts w:asciiTheme="majorHAnsi" w:hAnsiTheme="majorHAnsi" w:cstheme="majorHAnsi" w:hint="default"/>
        <w:color w:val="000000" w:themeColor="text1"/>
        <w:sz w:val="28"/>
        <w:szCs w:val="28"/>
      </w:rPr>
    </w:lvl>
    <w:lvl w:ilvl="1">
      <w:start w:val="1"/>
      <w:numFmt w:val="decimal"/>
      <w:pStyle w:val="Heading2"/>
      <w:lvlText w:val="%1.%2"/>
      <w:lvlJc w:val="left"/>
      <w:pPr>
        <w:ind w:left="1206" w:hanging="576"/>
      </w:pPr>
      <w:rPr>
        <w:b/>
        <w:color w:val="000000" w:themeColor="text1"/>
        <w:sz w:val="24"/>
      </w:rPr>
    </w:lvl>
    <w:lvl w:ilvl="2">
      <w:start w:val="1"/>
      <w:numFmt w:val="decimal"/>
      <w:pStyle w:val="Heading3"/>
      <w:lvlText w:val="%1.%2.%3"/>
      <w:lvlJc w:val="left"/>
      <w:pPr>
        <w:ind w:left="1620" w:hanging="720"/>
      </w:pPr>
      <w:rPr>
        <w:sz w:val="18"/>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24"/>
  </w:num>
  <w:num w:numId="3">
    <w:abstractNumId w:val="18"/>
  </w:num>
  <w:num w:numId="4">
    <w:abstractNumId w:val="19"/>
  </w:num>
  <w:num w:numId="5">
    <w:abstractNumId w:val="22"/>
  </w:num>
  <w:num w:numId="6">
    <w:abstractNumId w:val="12"/>
  </w:num>
  <w:num w:numId="7">
    <w:abstractNumId w:val="23"/>
  </w:num>
  <w:num w:numId="8">
    <w:abstractNumId w:val="14"/>
  </w:num>
  <w:num w:numId="9">
    <w:abstractNumId w:val="6"/>
  </w:num>
  <w:num w:numId="10">
    <w:abstractNumId w:val="15"/>
  </w:num>
  <w:num w:numId="11">
    <w:abstractNumId w:val="4"/>
  </w:num>
  <w:num w:numId="12">
    <w:abstractNumId w:val="10"/>
  </w:num>
  <w:num w:numId="13">
    <w:abstractNumId w:val="8"/>
  </w:num>
  <w:num w:numId="14">
    <w:abstractNumId w:val="3"/>
  </w:num>
  <w:num w:numId="15">
    <w:abstractNumId w:val="2"/>
  </w:num>
  <w:num w:numId="16">
    <w:abstractNumId w:val="11"/>
  </w:num>
  <w:num w:numId="17">
    <w:abstractNumId w:val="5"/>
  </w:num>
  <w:num w:numId="18">
    <w:abstractNumId w:val="13"/>
  </w:num>
  <w:num w:numId="19">
    <w:abstractNumId w:val="1"/>
  </w:num>
  <w:num w:numId="20">
    <w:abstractNumId w:val="9"/>
  </w:num>
  <w:num w:numId="21">
    <w:abstractNumId w:val="21"/>
  </w:num>
  <w:num w:numId="22">
    <w:abstractNumId w:val="17"/>
  </w:num>
  <w:num w:numId="23">
    <w:abstractNumId w:val="7"/>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22"/>
    <w:rsid w:val="00072CDD"/>
    <w:rsid w:val="0007464D"/>
    <w:rsid w:val="00085720"/>
    <w:rsid w:val="0008784A"/>
    <w:rsid w:val="0009280C"/>
    <w:rsid w:val="00096F8B"/>
    <w:rsid w:val="000C0C90"/>
    <w:rsid w:val="000D1CE0"/>
    <w:rsid w:val="000D31EB"/>
    <w:rsid w:val="000D59B6"/>
    <w:rsid w:val="000D5EFD"/>
    <w:rsid w:val="000E17EE"/>
    <w:rsid w:val="001045FC"/>
    <w:rsid w:val="00146D63"/>
    <w:rsid w:val="00153D05"/>
    <w:rsid w:val="00161455"/>
    <w:rsid w:val="001C19FC"/>
    <w:rsid w:val="001C48C7"/>
    <w:rsid w:val="001C556A"/>
    <w:rsid w:val="001D05CF"/>
    <w:rsid w:val="001F2565"/>
    <w:rsid w:val="002138F9"/>
    <w:rsid w:val="00242310"/>
    <w:rsid w:val="00247DA4"/>
    <w:rsid w:val="00262E50"/>
    <w:rsid w:val="002748C5"/>
    <w:rsid w:val="00290DF2"/>
    <w:rsid w:val="002B0A11"/>
    <w:rsid w:val="002B4449"/>
    <w:rsid w:val="002E10CE"/>
    <w:rsid w:val="002F1E70"/>
    <w:rsid w:val="0030273D"/>
    <w:rsid w:val="00306130"/>
    <w:rsid w:val="003079D2"/>
    <w:rsid w:val="00352730"/>
    <w:rsid w:val="00352DFB"/>
    <w:rsid w:val="00371987"/>
    <w:rsid w:val="003740C2"/>
    <w:rsid w:val="003C0424"/>
    <w:rsid w:val="003C1973"/>
    <w:rsid w:val="003D750F"/>
    <w:rsid w:val="003F064F"/>
    <w:rsid w:val="0047397E"/>
    <w:rsid w:val="004C21C7"/>
    <w:rsid w:val="004D3654"/>
    <w:rsid w:val="004E2D06"/>
    <w:rsid w:val="004E7BB1"/>
    <w:rsid w:val="004F4435"/>
    <w:rsid w:val="005039CF"/>
    <w:rsid w:val="00513016"/>
    <w:rsid w:val="00533C69"/>
    <w:rsid w:val="00535525"/>
    <w:rsid w:val="00541EF6"/>
    <w:rsid w:val="0055387D"/>
    <w:rsid w:val="0059389E"/>
    <w:rsid w:val="005B433A"/>
    <w:rsid w:val="005C10A5"/>
    <w:rsid w:val="005D622F"/>
    <w:rsid w:val="005E5AAC"/>
    <w:rsid w:val="006109BA"/>
    <w:rsid w:val="006E0423"/>
    <w:rsid w:val="0073090B"/>
    <w:rsid w:val="007376DD"/>
    <w:rsid w:val="0075333A"/>
    <w:rsid w:val="00757C39"/>
    <w:rsid w:val="007A13D6"/>
    <w:rsid w:val="007B0B1D"/>
    <w:rsid w:val="007E0050"/>
    <w:rsid w:val="007E0DF8"/>
    <w:rsid w:val="00847798"/>
    <w:rsid w:val="00851DB2"/>
    <w:rsid w:val="008623FB"/>
    <w:rsid w:val="00871C23"/>
    <w:rsid w:val="00883F2E"/>
    <w:rsid w:val="00891315"/>
    <w:rsid w:val="00895170"/>
    <w:rsid w:val="008D0C0F"/>
    <w:rsid w:val="008D22EB"/>
    <w:rsid w:val="008D40F5"/>
    <w:rsid w:val="008D6DCF"/>
    <w:rsid w:val="008E18B1"/>
    <w:rsid w:val="00927D25"/>
    <w:rsid w:val="0096077B"/>
    <w:rsid w:val="0096357B"/>
    <w:rsid w:val="00963603"/>
    <w:rsid w:val="00976A56"/>
    <w:rsid w:val="00986BC3"/>
    <w:rsid w:val="00990CEF"/>
    <w:rsid w:val="009C5AF9"/>
    <w:rsid w:val="00A16ABF"/>
    <w:rsid w:val="00A31056"/>
    <w:rsid w:val="00A501A2"/>
    <w:rsid w:val="00A9079C"/>
    <w:rsid w:val="00AA34D6"/>
    <w:rsid w:val="00AA4915"/>
    <w:rsid w:val="00AB228E"/>
    <w:rsid w:val="00AD4745"/>
    <w:rsid w:val="00B445F4"/>
    <w:rsid w:val="00B81192"/>
    <w:rsid w:val="00B86D5F"/>
    <w:rsid w:val="00BA0F85"/>
    <w:rsid w:val="00BB5885"/>
    <w:rsid w:val="00BC5716"/>
    <w:rsid w:val="00BD148B"/>
    <w:rsid w:val="00BD37A6"/>
    <w:rsid w:val="00C14B15"/>
    <w:rsid w:val="00C2234F"/>
    <w:rsid w:val="00C41A57"/>
    <w:rsid w:val="00C822BE"/>
    <w:rsid w:val="00CB1AAC"/>
    <w:rsid w:val="00CC22ED"/>
    <w:rsid w:val="00CC7320"/>
    <w:rsid w:val="00CD7F59"/>
    <w:rsid w:val="00CE1F05"/>
    <w:rsid w:val="00CF0016"/>
    <w:rsid w:val="00CF2F43"/>
    <w:rsid w:val="00D216F0"/>
    <w:rsid w:val="00D340AE"/>
    <w:rsid w:val="00D34C05"/>
    <w:rsid w:val="00D3726D"/>
    <w:rsid w:val="00D571B9"/>
    <w:rsid w:val="00D860D7"/>
    <w:rsid w:val="00DA1209"/>
    <w:rsid w:val="00DC52DE"/>
    <w:rsid w:val="00DD62A4"/>
    <w:rsid w:val="00DF1500"/>
    <w:rsid w:val="00E07798"/>
    <w:rsid w:val="00E406A6"/>
    <w:rsid w:val="00E60F98"/>
    <w:rsid w:val="00E901AA"/>
    <w:rsid w:val="00EE5FE1"/>
    <w:rsid w:val="00EF56F1"/>
    <w:rsid w:val="00EF5D04"/>
    <w:rsid w:val="00F41622"/>
    <w:rsid w:val="00F53380"/>
    <w:rsid w:val="00F63C9C"/>
    <w:rsid w:val="00F749DA"/>
    <w:rsid w:val="00F90251"/>
    <w:rsid w:val="00FA0FBE"/>
    <w:rsid w:val="00FC2298"/>
    <w:rsid w:val="00FD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8EDC0"/>
  <w15:chartTrackingRefBased/>
  <w15:docId w15:val="{1252D977-1A59-4D35-83E5-6FFB9DFD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8C7"/>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48C7"/>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48C7"/>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C48C7"/>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C48C7"/>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48C7"/>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C48C7"/>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C48C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48C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622"/>
    <w:pPr>
      <w:ind w:left="720"/>
      <w:contextualSpacing/>
    </w:pPr>
  </w:style>
  <w:style w:type="paragraph" w:styleId="BalloonText">
    <w:name w:val="Balloon Text"/>
    <w:basedOn w:val="Normal"/>
    <w:link w:val="BalloonTextChar"/>
    <w:uiPriority w:val="99"/>
    <w:semiHidden/>
    <w:unhideWhenUsed/>
    <w:rsid w:val="00A50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1A2"/>
    <w:rPr>
      <w:rFonts w:ascii="Segoe UI" w:hAnsi="Segoe UI" w:cs="Segoe UI"/>
      <w:sz w:val="18"/>
      <w:szCs w:val="18"/>
    </w:rPr>
  </w:style>
  <w:style w:type="paragraph" w:styleId="Header">
    <w:name w:val="header"/>
    <w:basedOn w:val="Normal"/>
    <w:link w:val="HeaderChar"/>
    <w:uiPriority w:val="99"/>
    <w:unhideWhenUsed/>
    <w:rsid w:val="00DF1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00"/>
  </w:style>
  <w:style w:type="paragraph" w:styleId="Footer">
    <w:name w:val="footer"/>
    <w:basedOn w:val="Normal"/>
    <w:link w:val="FooterChar"/>
    <w:uiPriority w:val="99"/>
    <w:unhideWhenUsed/>
    <w:rsid w:val="00DF1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00"/>
  </w:style>
  <w:style w:type="character" w:styleId="Hyperlink">
    <w:name w:val="Hyperlink"/>
    <w:basedOn w:val="DefaultParagraphFont"/>
    <w:uiPriority w:val="99"/>
    <w:unhideWhenUsed/>
    <w:rsid w:val="00161455"/>
    <w:rPr>
      <w:color w:val="0563C1" w:themeColor="hyperlink"/>
      <w:u w:val="single"/>
    </w:rPr>
  </w:style>
  <w:style w:type="character" w:styleId="CommentReference">
    <w:name w:val="annotation reference"/>
    <w:basedOn w:val="DefaultParagraphFont"/>
    <w:uiPriority w:val="99"/>
    <w:semiHidden/>
    <w:unhideWhenUsed/>
    <w:rsid w:val="005C10A5"/>
    <w:rPr>
      <w:sz w:val="16"/>
      <w:szCs w:val="16"/>
    </w:rPr>
  </w:style>
  <w:style w:type="paragraph" w:styleId="CommentText">
    <w:name w:val="annotation text"/>
    <w:basedOn w:val="Normal"/>
    <w:link w:val="CommentTextChar"/>
    <w:uiPriority w:val="99"/>
    <w:semiHidden/>
    <w:unhideWhenUsed/>
    <w:rsid w:val="005C10A5"/>
    <w:pPr>
      <w:spacing w:line="240" w:lineRule="auto"/>
    </w:pPr>
    <w:rPr>
      <w:sz w:val="20"/>
      <w:szCs w:val="20"/>
    </w:rPr>
  </w:style>
  <w:style w:type="character" w:customStyle="1" w:styleId="CommentTextChar">
    <w:name w:val="Comment Text Char"/>
    <w:basedOn w:val="DefaultParagraphFont"/>
    <w:link w:val="CommentText"/>
    <w:uiPriority w:val="99"/>
    <w:semiHidden/>
    <w:rsid w:val="005C10A5"/>
    <w:rPr>
      <w:sz w:val="20"/>
      <w:szCs w:val="20"/>
    </w:rPr>
  </w:style>
  <w:style w:type="paragraph" w:styleId="CommentSubject">
    <w:name w:val="annotation subject"/>
    <w:basedOn w:val="CommentText"/>
    <w:next w:val="CommentText"/>
    <w:link w:val="CommentSubjectChar"/>
    <w:uiPriority w:val="99"/>
    <w:semiHidden/>
    <w:unhideWhenUsed/>
    <w:rsid w:val="005C10A5"/>
    <w:rPr>
      <w:b/>
      <w:bCs/>
    </w:rPr>
  </w:style>
  <w:style w:type="character" w:customStyle="1" w:styleId="CommentSubjectChar">
    <w:name w:val="Comment Subject Char"/>
    <w:basedOn w:val="CommentTextChar"/>
    <w:link w:val="CommentSubject"/>
    <w:uiPriority w:val="99"/>
    <w:semiHidden/>
    <w:rsid w:val="005C10A5"/>
    <w:rPr>
      <w:b/>
      <w:bCs/>
      <w:sz w:val="20"/>
      <w:szCs w:val="20"/>
    </w:rPr>
  </w:style>
  <w:style w:type="character" w:customStyle="1" w:styleId="Heading1Char">
    <w:name w:val="Heading 1 Char"/>
    <w:basedOn w:val="DefaultParagraphFont"/>
    <w:link w:val="Heading1"/>
    <w:uiPriority w:val="9"/>
    <w:rsid w:val="001C48C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48C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48C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C48C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C48C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C48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C48C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C48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48C7"/>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D216F0"/>
    <w:rPr>
      <w:color w:val="954F72" w:themeColor="followedHyperlink"/>
      <w:u w:val="single"/>
    </w:rPr>
  </w:style>
  <w:style w:type="character" w:styleId="UnresolvedMention">
    <w:name w:val="Unresolved Mention"/>
    <w:basedOn w:val="DefaultParagraphFont"/>
    <w:uiPriority w:val="99"/>
    <w:semiHidden/>
    <w:unhideWhenUsed/>
    <w:rsid w:val="008D6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lomatic.com/info-center/resource-details/resourceid/131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olomatic.com/info-center/resource-details/resourceid/131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Tolomatic, Inc.</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Schmidt</dc:creator>
  <cp:keywords/>
  <dc:description/>
  <cp:lastModifiedBy>Tom Moline</cp:lastModifiedBy>
  <cp:revision>6</cp:revision>
  <cp:lastPrinted>2020-12-16T15:30:00Z</cp:lastPrinted>
  <dcterms:created xsi:type="dcterms:W3CDTF">2020-12-16T15:28:00Z</dcterms:created>
  <dcterms:modified xsi:type="dcterms:W3CDTF">2020-12-16T16:06:00Z</dcterms:modified>
</cp:coreProperties>
</file>